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A9" w:rsidRDefault="00823CA9">
      <w:pPr>
        <w:pStyle w:val="ConsPlusNormal"/>
      </w:pPr>
      <w:bookmarkStart w:id="0" w:name="_GoBack"/>
      <w:bookmarkEnd w:id="0"/>
    </w:p>
    <w:p w:rsidR="00823CA9" w:rsidRDefault="00823CA9">
      <w:pPr>
        <w:pStyle w:val="ConsPlusTitle"/>
        <w:jc w:val="center"/>
      </w:pPr>
      <w:bookmarkStart w:id="1" w:name="P972"/>
      <w:bookmarkEnd w:id="1"/>
      <w:r>
        <w:t>СОСТАВ,</w:t>
      </w:r>
    </w:p>
    <w:p w:rsidR="00823CA9" w:rsidRDefault="00823CA9">
      <w:pPr>
        <w:pStyle w:val="ConsPlusTitle"/>
        <w:jc w:val="center"/>
      </w:pPr>
      <w:r>
        <w:t xml:space="preserve">ПОСЛЕДОВАТЕЛЬНОСТЬ И СРОКИ ВЫПОЛНЕНИЯ </w:t>
      </w:r>
      <w:proofErr w:type="gramStart"/>
      <w:r>
        <w:t>АДМИНИСТРАТИВНЫХ</w:t>
      </w:r>
      <w:proofErr w:type="gramEnd"/>
    </w:p>
    <w:p w:rsidR="00823CA9" w:rsidRDefault="00823CA9">
      <w:pPr>
        <w:pStyle w:val="ConsPlusTitle"/>
        <w:jc w:val="center"/>
      </w:pPr>
      <w:r>
        <w:t>ПРОЦЕДУР (ДЕЙСТВИЙ) ПРИ ПРЕДОСТАВЛЕНИИ МУНИЦИПАЛЬНОЙ УСЛУГИ</w:t>
      </w:r>
    </w:p>
    <w:p w:rsidR="00823CA9" w:rsidRDefault="00823CA9">
      <w:pPr>
        <w:pStyle w:val="ConsPlusNormal"/>
      </w:pPr>
    </w:p>
    <w:p w:rsidR="00823CA9" w:rsidRDefault="00823CA9">
      <w:pPr>
        <w:pStyle w:val="ConsPlusNormal"/>
        <w:sectPr w:rsidR="00823CA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9"/>
        <w:gridCol w:w="2551"/>
        <w:gridCol w:w="2194"/>
        <w:gridCol w:w="2164"/>
        <w:gridCol w:w="2164"/>
        <w:gridCol w:w="2224"/>
        <w:gridCol w:w="2239"/>
      </w:tblGrid>
      <w:tr w:rsidR="00823CA9">
        <w:tc>
          <w:tcPr>
            <w:tcW w:w="2239" w:type="dxa"/>
          </w:tcPr>
          <w:p w:rsidR="00823CA9" w:rsidRDefault="00823CA9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239" w:type="dxa"/>
          </w:tcPr>
          <w:p w:rsidR="00823CA9" w:rsidRDefault="00823CA9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39" w:type="dxa"/>
          </w:tcPr>
          <w:p w:rsidR="00823CA9" w:rsidRDefault="00823CA9">
            <w:pPr>
              <w:pStyle w:val="ConsPlusNormal"/>
              <w:jc w:val="center"/>
            </w:pPr>
            <w:r>
              <w:t>7</w:t>
            </w: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  <w:outlineLvl w:val="2"/>
            </w:pPr>
            <w: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</w:pPr>
            <w:r>
              <w:t>1. Проверка документов и регистрация заявления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44">
              <w:r>
                <w:rPr>
                  <w:color w:val="0000FF"/>
                </w:rPr>
                <w:t>частью 19 статьи 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до 1 рабочего дня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уполномоченный орган / ГИС / ПГС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  <w:r>
              <w:t>-</w:t>
            </w: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документов,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 xml:space="preserve">регистрация заявления, в случае отсутствия </w:t>
            </w:r>
            <w:r>
              <w:lastRenderedPageBreak/>
              <w:t>оснований для отказа в приеме документов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 xml:space="preserve">должностное лицо уполномоченного </w:t>
            </w:r>
            <w: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lastRenderedPageBreak/>
              <w:t>уполномоченный орган/ГИС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</w:pPr>
            <w:r>
              <w:lastRenderedPageBreak/>
              <w:t>2. Получение сведений посредством СМЭВ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направление межведомственных запросов в органы и организации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уполномоченный орган/ГИС/ПГС / СМЭВ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35">
              <w:r>
                <w:rPr>
                  <w:color w:val="0000FF"/>
                </w:rPr>
                <w:t>частью 15 статьи 2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уполномоченный орган) /ГИС/ ПГС / СМЭВ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</w:pPr>
            <w:r>
              <w:lastRenderedPageBreak/>
              <w:t>3. Рассмотрение документов и сведений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до 10 рабочих дней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уполномоченный орган)/ГИС / ПГС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155">
              <w:r>
                <w:rPr>
                  <w:color w:val="0000FF"/>
                </w:rPr>
                <w:t>частью 21 статьи 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</w:pPr>
            <w:r>
              <w:t>4. Принятие решения</w:t>
            </w:r>
          </w:p>
        </w:tc>
      </w:tr>
      <w:tr w:rsidR="00823CA9">
        <w:tc>
          <w:tcPr>
            <w:tcW w:w="2239" w:type="dxa"/>
            <w:vMerge w:val="restart"/>
          </w:tcPr>
          <w:p w:rsidR="00823CA9" w:rsidRDefault="00823CA9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принятие решения о предоставлении муниципальной услуги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не более 1 рабочего дня</w:t>
            </w:r>
          </w:p>
        </w:tc>
        <w:tc>
          <w:tcPr>
            <w:tcW w:w="2164" w:type="dxa"/>
            <w:vMerge w:val="restart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64" w:type="dxa"/>
            <w:vMerge w:val="restart"/>
          </w:tcPr>
          <w:p w:rsidR="00823CA9" w:rsidRDefault="00823CA9">
            <w:pPr>
              <w:pStyle w:val="ConsPlusNormal"/>
            </w:pPr>
            <w:r>
              <w:t>уполномоченный орган) / ГИС / ПГС</w:t>
            </w:r>
          </w:p>
        </w:tc>
        <w:tc>
          <w:tcPr>
            <w:tcW w:w="2224" w:type="dxa"/>
            <w:vMerge w:val="restart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  <w:vMerge w:val="restart"/>
          </w:tcPr>
          <w:p w:rsidR="00823CA9" w:rsidRDefault="00823CA9">
            <w:pPr>
              <w:pStyle w:val="ConsPlusNormal"/>
            </w:pPr>
            <w: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823CA9">
        <w:tc>
          <w:tcPr>
            <w:tcW w:w="2239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До 1 часа</w:t>
            </w:r>
          </w:p>
        </w:tc>
        <w:tc>
          <w:tcPr>
            <w:tcW w:w="216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22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  <w:vMerge/>
          </w:tcPr>
          <w:p w:rsidR="00823CA9" w:rsidRDefault="00823CA9">
            <w:pPr>
              <w:pStyle w:val="ConsPlusNormal"/>
            </w:pP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  <w:outlineLvl w:val="2"/>
            </w:pPr>
            <w: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</w:pPr>
            <w:r>
              <w:t>1. Проверка документов и регистрация заявления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 xml:space="preserve">поступление заявления и </w:t>
            </w:r>
            <w:r>
              <w:lastRenderedPageBreak/>
              <w:t>документов для предоставления муниципальной услуги в уполномоченный орган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lastRenderedPageBreak/>
              <w:t xml:space="preserve">прием и проверка комплектности </w:t>
            </w:r>
            <w:r>
              <w:lastRenderedPageBreak/>
              <w:t xml:space="preserve">документов на наличие/отсутствие оснований для отказа в приеме документов, предусмотренных </w:t>
            </w:r>
            <w:hyperlink w:anchor="P144">
              <w:r>
                <w:rPr>
                  <w:color w:val="0000FF"/>
                </w:rPr>
                <w:t>частью 19 статьи 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lastRenderedPageBreak/>
              <w:t>до 1 рабочего дня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 xml:space="preserve">должностное лицо уполномоченного </w:t>
            </w:r>
            <w: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lastRenderedPageBreak/>
              <w:t>уполномоченный орган / ГИС / ПГС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 xml:space="preserve">регистрация заявления и </w:t>
            </w:r>
            <w:r>
              <w:lastRenderedPageBreak/>
              <w:t>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</w:pPr>
            <w:r>
              <w:t>2. Получение сведений посредством СМЭВ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 xml:space="preserve">пакет зарегистрированных документов, поступивших должностному лицу, ответственному за предоставление </w:t>
            </w:r>
            <w:r>
              <w:lastRenderedPageBreak/>
              <w:t>муниципальной услуги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уполномоченный орган/ГИС/ ПГС / СМЭВ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  <w:r>
              <w:t xml:space="preserve">отсутствие документов, необходимых для предоставления муниципальной услуги, находящихся в распоряжении </w:t>
            </w:r>
            <w:r>
              <w:lastRenderedPageBreak/>
              <w:t>государственных органов (организаций)</w:t>
            </w: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>
              <w:lastRenderedPageBreak/>
              <w:t xml:space="preserve">предусмотренные </w:t>
            </w:r>
            <w:hyperlink w:anchor="P135">
              <w:r>
                <w:rPr>
                  <w:color w:val="0000FF"/>
                </w:rPr>
                <w:t>частью 15 статьи 2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уполномоченный орган) /ГИС/ ПГС / СМЭВ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</w:pPr>
            <w:r>
              <w:t>3. Рассмотрение документов и сведений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до 20 рабочих дней со дня поступления документации по планировке территории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уполномоченный орган)/ГИС / ПГС</w:t>
            </w: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164">
              <w:r>
                <w:rPr>
                  <w:color w:val="0000FF"/>
                </w:rPr>
                <w:t>частью 22 статьи 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</w:tc>
      </w:tr>
      <w:tr w:rsidR="00823CA9"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проведение публичных слушаний или общественных обсуждений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24" w:type="dxa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</w:tcPr>
          <w:p w:rsidR="00823CA9" w:rsidRDefault="00823CA9">
            <w:pPr>
              <w:pStyle w:val="ConsPlusNormal"/>
            </w:pPr>
            <w: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823CA9">
        <w:tc>
          <w:tcPr>
            <w:tcW w:w="15775" w:type="dxa"/>
            <w:gridSpan w:val="7"/>
          </w:tcPr>
          <w:p w:rsidR="00823CA9" w:rsidRDefault="00823CA9">
            <w:pPr>
              <w:pStyle w:val="ConsPlusNormal"/>
            </w:pPr>
            <w:r>
              <w:t>4. Принятие решения</w:t>
            </w:r>
          </w:p>
        </w:tc>
      </w:tr>
      <w:tr w:rsidR="00823CA9">
        <w:tc>
          <w:tcPr>
            <w:tcW w:w="2239" w:type="dxa"/>
            <w:vMerge w:val="restart"/>
          </w:tcPr>
          <w:p w:rsidR="00823CA9" w:rsidRDefault="00823CA9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551" w:type="dxa"/>
            <w:vMerge w:val="restart"/>
          </w:tcPr>
          <w:p w:rsidR="00823CA9" w:rsidRDefault="00823CA9">
            <w:pPr>
              <w:pStyle w:val="ConsPlusNormal"/>
            </w:pPr>
            <w:r>
              <w:t>принятие решения о предоставлении муниципальной услуги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64" w:type="dxa"/>
            <w:vMerge w:val="restart"/>
          </w:tcPr>
          <w:p w:rsidR="00823CA9" w:rsidRDefault="00823CA9">
            <w:pPr>
              <w:pStyle w:val="ConsPlusNormal"/>
            </w:pPr>
            <w: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t>государстве</w:t>
            </w:r>
            <w:proofErr w:type="gramEnd"/>
          </w:p>
        </w:tc>
        <w:tc>
          <w:tcPr>
            <w:tcW w:w="2164" w:type="dxa"/>
            <w:vMerge w:val="restart"/>
          </w:tcPr>
          <w:p w:rsidR="00823CA9" w:rsidRDefault="00823CA9">
            <w:pPr>
              <w:pStyle w:val="ConsPlusNormal"/>
            </w:pPr>
            <w:r>
              <w:t>уполномоченный орган) / ГИС / ПГС</w:t>
            </w:r>
          </w:p>
        </w:tc>
        <w:tc>
          <w:tcPr>
            <w:tcW w:w="2224" w:type="dxa"/>
            <w:vMerge w:val="restart"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  <w:vMerge w:val="restart"/>
          </w:tcPr>
          <w:p w:rsidR="00823CA9" w:rsidRDefault="00823CA9">
            <w:pPr>
              <w:pStyle w:val="ConsPlusNormal"/>
            </w:pPr>
            <w:r>
              <w:t>результат предоставления муниципальной услуги,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823CA9">
        <w:tc>
          <w:tcPr>
            <w:tcW w:w="2239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 xml:space="preserve">не более 20 рабочих дней со дня поступления документации по планировке территории в случае, </w:t>
            </w:r>
            <w:r>
              <w:lastRenderedPageBreak/>
              <w:t>если публичные слушания или общественные обсуждения не проводились</w:t>
            </w:r>
          </w:p>
        </w:tc>
        <w:tc>
          <w:tcPr>
            <w:tcW w:w="216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22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  <w:vMerge/>
          </w:tcPr>
          <w:p w:rsidR="00823CA9" w:rsidRDefault="00823CA9">
            <w:pPr>
              <w:pStyle w:val="ConsPlusNormal"/>
            </w:pPr>
          </w:p>
        </w:tc>
      </w:tr>
      <w:tr w:rsidR="00823CA9">
        <w:tc>
          <w:tcPr>
            <w:tcW w:w="2239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551" w:type="dxa"/>
          </w:tcPr>
          <w:p w:rsidR="00823CA9" w:rsidRDefault="00823CA9">
            <w:pPr>
              <w:pStyle w:val="ConsPlusNormal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2194" w:type="dxa"/>
          </w:tcPr>
          <w:p w:rsidR="00823CA9" w:rsidRDefault="00823CA9">
            <w:pPr>
              <w:pStyle w:val="ConsPlusNormal"/>
            </w:pPr>
            <w:r>
              <w:t>до 1 часа</w:t>
            </w:r>
          </w:p>
        </w:tc>
        <w:tc>
          <w:tcPr>
            <w:tcW w:w="216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16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224" w:type="dxa"/>
            <w:vMerge/>
          </w:tcPr>
          <w:p w:rsidR="00823CA9" w:rsidRDefault="00823CA9">
            <w:pPr>
              <w:pStyle w:val="ConsPlusNormal"/>
            </w:pPr>
          </w:p>
        </w:tc>
        <w:tc>
          <w:tcPr>
            <w:tcW w:w="2239" w:type="dxa"/>
            <w:vMerge/>
          </w:tcPr>
          <w:p w:rsidR="00823CA9" w:rsidRDefault="00823CA9">
            <w:pPr>
              <w:pStyle w:val="ConsPlusNormal"/>
            </w:pPr>
          </w:p>
        </w:tc>
      </w:tr>
    </w:tbl>
    <w:p w:rsidR="00823CA9" w:rsidRDefault="00823CA9">
      <w:pPr>
        <w:pStyle w:val="ConsPlusNormal"/>
        <w:ind w:firstLine="540"/>
        <w:jc w:val="both"/>
      </w:pPr>
    </w:p>
    <w:p w:rsidR="00823CA9" w:rsidRDefault="00823CA9">
      <w:pPr>
        <w:pStyle w:val="ConsPlusNormal"/>
        <w:ind w:firstLine="540"/>
        <w:jc w:val="both"/>
      </w:pPr>
    </w:p>
    <w:p w:rsidR="00823CA9" w:rsidRDefault="00823C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570" w:rsidRDefault="00470570"/>
    <w:sectPr w:rsidR="0047057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A9"/>
    <w:rsid w:val="00470570"/>
    <w:rsid w:val="00586848"/>
    <w:rsid w:val="0082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3C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3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3C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3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3C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3C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3C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3C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3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3C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3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3C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3C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3C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2</cp:revision>
  <dcterms:created xsi:type="dcterms:W3CDTF">2023-01-31T09:31:00Z</dcterms:created>
  <dcterms:modified xsi:type="dcterms:W3CDTF">2023-01-31T09:48:00Z</dcterms:modified>
</cp:coreProperties>
</file>